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8B" w:rsidRPr="00325534" w:rsidRDefault="0039118B" w:rsidP="00AE674D">
      <w:pPr>
        <w:shd w:val="clear" w:color="auto" w:fill="FFFFFF"/>
        <w:spacing w:before="150" w:after="150" w:line="240" w:lineRule="auto"/>
        <w:ind w:left="524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195"/>
      <w:bookmarkEnd w:id="0"/>
      <w:r w:rsidRPr="003255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ЗАТВЕРДЖЕНО</w:t>
      </w:r>
    </w:p>
    <w:p w:rsidR="0039118B" w:rsidRPr="00AE674D" w:rsidRDefault="00C4620A" w:rsidP="00AE674D">
      <w:pPr>
        <w:shd w:val="clear" w:color="auto" w:fill="FFFFFF"/>
        <w:spacing w:before="150" w:after="0" w:line="240" w:lineRule="auto"/>
        <w:ind w:left="524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r w:rsidR="00325534" w:rsidRPr="003255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аказ</w:t>
      </w:r>
      <w:r w:rsidR="0039118B" w:rsidRPr="003255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начальника Управління капітального будівництва Чернігівської </w:t>
      </w:r>
      <w:r w:rsidR="00AE67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обласної державної адміністрації</w:t>
      </w:r>
    </w:p>
    <w:p w:rsidR="00C449C6" w:rsidRDefault="00F514D0" w:rsidP="00F514D0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514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12 квітня 2021 року № 68-к</w:t>
      </w:r>
    </w:p>
    <w:p w:rsidR="00F514D0" w:rsidRPr="00F514D0" w:rsidRDefault="00F514D0" w:rsidP="00F514D0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514D0" w:rsidRDefault="00F514D0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7" w:rsidRDefault="0039118B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</w:pPr>
      <w:bookmarkStart w:id="1" w:name="_GoBack"/>
      <w:bookmarkEnd w:id="1"/>
      <w:r w:rsidRPr="00B8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r w:rsidRPr="00B81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8164B" w:rsidRPr="000136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проведення</w:t>
      </w:r>
      <w:proofErr w:type="spellEnd"/>
      <w:r w:rsidR="00B8164B" w:rsidRPr="000136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конкурсу 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на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зайняття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посади </w:t>
      </w:r>
      <w:proofErr w:type="spellStart"/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державної</w:t>
      </w:r>
      <w:proofErr w:type="spellEnd"/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служби</w:t>
      </w:r>
      <w:proofErr w:type="spellEnd"/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категорії</w:t>
      </w:r>
      <w:proofErr w:type="spellEnd"/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7B24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«</w:t>
      </w:r>
      <w:r w:rsidR="007B24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>Б</w:t>
      </w:r>
      <w:r w:rsidR="00B81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»</w:t>
      </w:r>
      <w:r w:rsidR="00B8164B" w:rsidRPr="000136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 – </w:t>
      </w:r>
    </w:p>
    <w:p w:rsidR="00C976AC" w:rsidRDefault="007B240D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>начальника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відділу </w:t>
      </w:r>
      <w:r w:rsidR="00670825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з питань 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управління персоналом </w:t>
      </w:r>
    </w:p>
    <w:p w:rsidR="00670825" w:rsidRDefault="00670825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Управління капітального будівництва </w:t>
      </w:r>
    </w:p>
    <w:p w:rsidR="00B8164B" w:rsidRDefault="00670825" w:rsidP="00B816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>Чернігівської обласної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державної адміністрації</w:t>
      </w:r>
    </w:p>
    <w:p w:rsidR="009B5649" w:rsidRPr="00013641" w:rsidRDefault="009B5649" w:rsidP="00B816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</w:p>
    <w:tbl>
      <w:tblPr>
        <w:tblW w:w="5457" w:type="pct"/>
        <w:jc w:val="center"/>
        <w:tblCellMar>
          <w:left w:w="0" w:type="dxa"/>
          <w:right w:w="0" w:type="dxa"/>
        </w:tblCellMar>
        <w:tblLook w:val="04A0"/>
      </w:tblPr>
      <w:tblGrid>
        <w:gridCol w:w="528"/>
        <w:gridCol w:w="3017"/>
        <w:gridCol w:w="6672"/>
      </w:tblGrid>
      <w:tr w:rsidR="0039118B" w:rsidRPr="0039118B" w:rsidTr="006323A0">
        <w:trPr>
          <w:jc w:val="center"/>
        </w:trPr>
        <w:tc>
          <w:tcPr>
            <w:tcW w:w="10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18B" w:rsidRPr="0039118B" w:rsidRDefault="0039118B" w:rsidP="003911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766"/>
            <w:bookmarkEnd w:id="2"/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39118B" w:rsidRPr="007B240D" w:rsidTr="006323A0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18B" w:rsidRPr="0039118B" w:rsidRDefault="0039118B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40D" w:rsidRPr="003D4A1C" w:rsidRDefault="007B240D" w:rsidP="00F034AC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034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3D4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управління персоналом (далі – відділ)</w:t>
            </w:r>
            <w:r w:rsidR="00E06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капітального будівництва (далі – Управління)</w:t>
            </w:r>
            <w:r w:rsidR="003D4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B240D" w:rsidRPr="00F034AC" w:rsidRDefault="007B240D" w:rsidP="00F034AC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="003D4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E065F7" w:rsidRDefault="007B240D" w:rsidP="00F034AC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5F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E065F7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="00E065F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5F7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E06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E06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7B240D" w:rsidRPr="00E065F7" w:rsidRDefault="007B240D" w:rsidP="00F034AC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визначає розподіл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обовʼязків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працівниками відділу, координує та контролює їх діяльність;</w:t>
            </w:r>
          </w:p>
          <w:p w:rsidR="007B240D" w:rsidRPr="00F034AC" w:rsidRDefault="007B240D" w:rsidP="00F034AC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контроль за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обовʼязків, правил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розпорядку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40D" w:rsidRPr="00F034AC" w:rsidRDefault="007B240D" w:rsidP="00F034AC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веденням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зберіганням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603" w:rsidRPr="00F034AC" w:rsidRDefault="007B240D" w:rsidP="00F034AC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консультативну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керівникам</w:t>
            </w:r>
            <w:proofErr w:type="spellEnd"/>
            <w:r w:rsidRPr="00F034AC">
              <w:rPr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40D" w:rsidRPr="00F034AC" w:rsidRDefault="007B240D" w:rsidP="00F034AC">
            <w:pPr>
              <w:pStyle w:val="a3"/>
              <w:spacing w:before="0" w:beforeAutospacing="0" w:after="0" w:afterAutospacing="0"/>
              <w:ind w:left="146" w:right="142"/>
              <w:jc w:val="both"/>
            </w:pPr>
            <w:r w:rsidRPr="00F034AC">
              <w:rPr>
                <w:lang w:val="uk-UA"/>
              </w:rPr>
              <w:t xml:space="preserve">2. </w:t>
            </w:r>
            <w:r w:rsidRPr="00F034AC">
              <w:t xml:space="preserve">Бере участь у </w:t>
            </w:r>
            <w:proofErr w:type="spellStart"/>
            <w:r w:rsidRPr="00F034AC">
              <w:t>здійсненні</w:t>
            </w:r>
            <w:proofErr w:type="spellEnd"/>
            <w:r w:rsidRPr="00F034AC">
              <w:t xml:space="preserve"> </w:t>
            </w:r>
            <w:proofErr w:type="spellStart"/>
            <w:r w:rsidRPr="00F034AC">
              <w:t>аналітично-консультативного</w:t>
            </w:r>
            <w:proofErr w:type="spellEnd"/>
            <w:r w:rsidRPr="00F034AC">
              <w:t xml:space="preserve"> </w:t>
            </w:r>
            <w:proofErr w:type="spellStart"/>
            <w:r w:rsidRPr="00F034AC">
              <w:t>забезпечення</w:t>
            </w:r>
            <w:proofErr w:type="spellEnd"/>
            <w:r w:rsidRPr="00F034AC">
              <w:t xml:space="preserve"> </w:t>
            </w:r>
            <w:proofErr w:type="spellStart"/>
            <w:r w:rsidRPr="00F034AC">
              <w:t>роботи</w:t>
            </w:r>
            <w:proofErr w:type="spellEnd"/>
            <w:r w:rsidRPr="00F034AC">
              <w:t xml:space="preserve"> начальника </w:t>
            </w:r>
            <w:proofErr w:type="spellStart"/>
            <w:r w:rsidRPr="00F034AC">
              <w:t>Управління</w:t>
            </w:r>
            <w:proofErr w:type="spellEnd"/>
            <w:r w:rsidRPr="00F034AC">
              <w:t xml:space="preserve"> </w:t>
            </w:r>
            <w:proofErr w:type="spellStart"/>
            <w:r w:rsidRPr="00F034AC">
              <w:t>з</w:t>
            </w:r>
            <w:proofErr w:type="spellEnd"/>
            <w:r w:rsidRPr="00F034AC">
              <w:t xml:space="preserve"> </w:t>
            </w:r>
            <w:proofErr w:type="spellStart"/>
            <w:r w:rsidRPr="00F034AC">
              <w:t>питань</w:t>
            </w:r>
            <w:proofErr w:type="spellEnd"/>
            <w:r w:rsidRPr="00F034AC">
              <w:t xml:space="preserve">, </w:t>
            </w:r>
            <w:proofErr w:type="spellStart"/>
            <w:r w:rsidRPr="00F034AC">
              <w:t>що</w:t>
            </w:r>
            <w:proofErr w:type="spellEnd"/>
            <w:r w:rsidRPr="00F034AC">
              <w:t xml:space="preserve"> належать до </w:t>
            </w:r>
            <w:proofErr w:type="spellStart"/>
            <w:r w:rsidRPr="00F034AC">
              <w:t>компетенції</w:t>
            </w:r>
            <w:proofErr w:type="spellEnd"/>
            <w:r w:rsidRPr="00F034AC">
              <w:t xml:space="preserve"> </w:t>
            </w:r>
            <w:proofErr w:type="spellStart"/>
            <w:r w:rsidRPr="00F034AC">
              <w:t>відділу</w:t>
            </w:r>
            <w:proofErr w:type="spellEnd"/>
            <w:r w:rsidRPr="00F034AC">
              <w:t xml:space="preserve">, </w:t>
            </w:r>
            <w:proofErr w:type="spellStart"/>
            <w:r w:rsidRPr="00F034AC">
              <w:t>надання</w:t>
            </w:r>
            <w:proofErr w:type="spellEnd"/>
            <w:r w:rsidRPr="00F034AC">
              <w:t xml:space="preserve"> </w:t>
            </w:r>
            <w:proofErr w:type="spellStart"/>
            <w:r w:rsidRPr="00F034AC">
              <w:t>консультативної</w:t>
            </w:r>
            <w:proofErr w:type="spellEnd"/>
            <w:r w:rsidRPr="00F034AC">
              <w:t xml:space="preserve"> </w:t>
            </w:r>
            <w:proofErr w:type="spellStart"/>
            <w:r w:rsidRPr="00F034AC">
              <w:t>допомоги</w:t>
            </w:r>
            <w:proofErr w:type="spellEnd"/>
            <w:r w:rsidRPr="00F034AC">
              <w:t xml:space="preserve"> </w:t>
            </w:r>
            <w:proofErr w:type="spellStart"/>
            <w:r w:rsidRPr="00F034AC">
              <w:t>працівникам</w:t>
            </w:r>
            <w:proofErr w:type="spellEnd"/>
            <w:r w:rsidRPr="00F034AC">
              <w:t xml:space="preserve"> </w:t>
            </w:r>
            <w:proofErr w:type="spellStart"/>
            <w:r w:rsidRPr="00F034AC">
              <w:t>Управління</w:t>
            </w:r>
            <w:proofErr w:type="spellEnd"/>
            <w:r w:rsidRPr="00F034AC">
              <w:t>.</w:t>
            </w:r>
          </w:p>
          <w:p w:rsidR="007B240D" w:rsidRPr="00F034AC" w:rsidRDefault="007B240D" w:rsidP="003D4A1C">
            <w:pPr>
              <w:pStyle w:val="a3"/>
              <w:tabs>
                <w:tab w:val="left" w:pos="429"/>
              </w:tabs>
              <w:spacing w:before="0" w:beforeAutospacing="0" w:after="0" w:afterAutospacing="0"/>
              <w:ind w:left="146" w:right="142"/>
              <w:jc w:val="both"/>
              <w:rPr>
                <w:color w:val="000000"/>
                <w:lang w:val="uk-UA"/>
              </w:rPr>
            </w:pPr>
            <w:r w:rsidRPr="00F034AC">
              <w:rPr>
                <w:color w:val="000000"/>
                <w:lang w:val="uk-UA"/>
              </w:rPr>
              <w:t>3. Забезпечує підвищення рівня професійної компетентності державних службовців Управління:</w:t>
            </w:r>
          </w:p>
          <w:p w:rsidR="007B240D" w:rsidRPr="00F034AC" w:rsidRDefault="007B240D" w:rsidP="003D4A1C">
            <w:pPr>
              <w:pStyle w:val="a3"/>
              <w:tabs>
                <w:tab w:val="left" w:pos="429"/>
              </w:tabs>
              <w:spacing w:before="0" w:beforeAutospacing="0" w:after="0" w:afterAutospacing="0"/>
              <w:ind w:left="146" w:right="142"/>
              <w:jc w:val="both"/>
              <w:rPr>
                <w:color w:val="000000"/>
                <w:lang w:val="uk-UA"/>
              </w:rPr>
            </w:pPr>
            <w:r w:rsidRPr="00F034AC">
              <w:rPr>
                <w:color w:val="000000"/>
                <w:lang w:val="uk-UA"/>
              </w:rPr>
              <w:t>- узагальнює потреби у професійному навчанні;</w:t>
            </w:r>
          </w:p>
          <w:p w:rsidR="007B240D" w:rsidRPr="00F034AC" w:rsidRDefault="007B240D" w:rsidP="003D4A1C">
            <w:pPr>
              <w:pStyle w:val="a3"/>
              <w:tabs>
                <w:tab w:val="left" w:pos="429"/>
              </w:tabs>
              <w:spacing w:before="0" w:beforeAutospacing="0" w:after="0" w:afterAutospacing="0"/>
              <w:ind w:left="146" w:right="142"/>
              <w:jc w:val="both"/>
              <w:rPr>
                <w:color w:val="000000"/>
                <w:lang w:val="uk-UA"/>
              </w:rPr>
            </w:pPr>
            <w:r w:rsidRPr="00F034AC">
              <w:rPr>
                <w:color w:val="000000"/>
                <w:lang w:val="uk-UA"/>
              </w:rPr>
              <w:t>- планує професійне навчання;</w:t>
            </w:r>
          </w:p>
          <w:p w:rsidR="007B240D" w:rsidRPr="00F034AC" w:rsidRDefault="007B240D" w:rsidP="003D4A1C">
            <w:pPr>
              <w:pStyle w:val="a3"/>
              <w:tabs>
                <w:tab w:val="left" w:pos="429"/>
              </w:tabs>
              <w:spacing w:before="0" w:beforeAutospacing="0" w:after="0" w:afterAutospacing="0"/>
              <w:ind w:left="146" w:right="142"/>
              <w:jc w:val="both"/>
              <w:rPr>
                <w:color w:val="000000"/>
                <w:lang w:val="uk-UA"/>
              </w:rPr>
            </w:pPr>
            <w:r w:rsidRPr="00F034AC">
              <w:rPr>
                <w:color w:val="000000"/>
                <w:lang w:val="uk-UA"/>
              </w:rPr>
              <w:t>- складає разом із державним службовцем індивідуальну програму підвищення рівня професійної компетентності за результатами оцінювання його службової діяльності.</w:t>
            </w:r>
          </w:p>
          <w:p w:rsidR="007B240D" w:rsidRPr="00F034AC" w:rsidRDefault="007B240D" w:rsidP="003D4A1C">
            <w:pPr>
              <w:pStyle w:val="a3"/>
              <w:tabs>
                <w:tab w:val="left" w:pos="429"/>
              </w:tabs>
              <w:spacing w:before="0" w:beforeAutospacing="0" w:after="0" w:afterAutospacing="0"/>
              <w:ind w:left="146" w:right="142"/>
              <w:jc w:val="both"/>
              <w:rPr>
                <w:color w:val="000000"/>
                <w:lang w:val="uk-UA"/>
              </w:rPr>
            </w:pPr>
            <w:r w:rsidRPr="00F034AC">
              <w:rPr>
                <w:color w:val="000000"/>
                <w:lang w:val="uk-UA"/>
              </w:rPr>
              <w:t>4. Забезпечує організацію добору персоналу та організацію проведення конкурсних відборів:</w:t>
            </w:r>
          </w:p>
          <w:p w:rsidR="007B240D" w:rsidRPr="00F034AC" w:rsidRDefault="007B240D" w:rsidP="00F034AC">
            <w:pPr>
              <w:pStyle w:val="a3"/>
              <w:spacing w:before="0" w:beforeAutospacing="0" w:after="0" w:afterAutospacing="0"/>
              <w:ind w:left="146" w:right="142"/>
              <w:jc w:val="both"/>
              <w:rPr>
                <w:lang w:val="uk-UA"/>
              </w:rPr>
            </w:pPr>
            <w:r w:rsidRPr="00F034AC">
              <w:rPr>
                <w:color w:val="000000"/>
                <w:lang w:val="uk-UA"/>
              </w:rPr>
              <w:t xml:space="preserve">- </w:t>
            </w:r>
            <w:r w:rsidRPr="00F034AC">
              <w:rPr>
                <w:lang w:val="uk-UA"/>
              </w:rPr>
              <w:t>приймає документи від кандидатів на зайняття вакантних посад державної служби категорій «Б» і «В» та проводить перевірку документів, поданих кандидатами, на відповідність встановленим законом вимогам, повідомляє кандидатів про результати такої перевірки та подає їх на розгляд конкурсної комісії;</w:t>
            </w:r>
          </w:p>
          <w:p w:rsidR="007B240D" w:rsidRPr="00F034AC" w:rsidRDefault="007B240D" w:rsidP="00F034AC">
            <w:pPr>
              <w:pStyle w:val="a3"/>
              <w:spacing w:before="0" w:beforeAutospacing="0" w:after="0" w:afterAutospacing="0"/>
              <w:ind w:left="146" w:right="142"/>
              <w:jc w:val="both"/>
              <w:rPr>
                <w:lang w:val="uk-UA"/>
              </w:rPr>
            </w:pPr>
            <w:r w:rsidRPr="00F034AC">
              <w:rPr>
                <w:lang w:val="uk-UA"/>
              </w:rPr>
              <w:t>- розробляє спеціальні вимоги до осіб, які претендують на зайняття посад державної служби категорій «Б» і «В»;</w:t>
            </w:r>
          </w:p>
          <w:p w:rsidR="007B240D" w:rsidRPr="00F034AC" w:rsidRDefault="007B240D" w:rsidP="00F034AC">
            <w:pPr>
              <w:pStyle w:val="a3"/>
              <w:spacing w:before="0" w:beforeAutospacing="0" w:after="0" w:afterAutospacing="0"/>
              <w:ind w:left="146" w:right="142"/>
              <w:jc w:val="both"/>
              <w:rPr>
                <w:lang w:val="uk-UA"/>
              </w:rPr>
            </w:pPr>
            <w:r w:rsidRPr="00F034AC">
              <w:rPr>
                <w:lang w:val="uk-UA"/>
              </w:rPr>
              <w:t xml:space="preserve">- </w:t>
            </w:r>
            <w:proofErr w:type="spellStart"/>
            <w:r w:rsidRPr="00F034AC">
              <w:t>надсилає</w:t>
            </w:r>
            <w:proofErr w:type="spellEnd"/>
            <w:r w:rsidRPr="00F034AC">
              <w:t xml:space="preserve"> </w:t>
            </w:r>
            <w:r w:rsidR="00E065F7">
              <w:t xml:space="preserve">кандидатам на </w:t>
            </w:r>
            <w:proofErr w:type="spellStart"/>
            <w:r w:rsidR="00E065F7">
              <w:t>зайняття</w:t>
            </w:r>
            <w:proofErr w:type="spellEnd"/>
            <w:r w:rsidRPr="00F034AC">
              <w:t xml:space="preserve"> посад </w:t>
            </w:r>
            <w:proofErr w:type="spellStart"/>
            <w:r w:rsidRPr="00F034AC">
              <w:t>державної</w:t>
            </w:r>
            <w:proofErr w:type="spellEnd"/>
            <w:r w:rsidRPr="00F034AC">
              <w:t xml:space="preserve"> </w:t>
            </w:r>
            <w:proofErr w:type="spellStart"/>
            <w:r w:rsidRPr="00F034AC">
              <w:t>служби</w:t>
            </w:r>
            <w:proofErr w:type="spellEnd"/>
            <w:r w:rsidRPr="00F034AC">
              <w:t xml:space="preserve"> </w:t>
            </w:r>
            <w:proofErr w:type="spellStart"/>
            <w:r w:rsidRPr="00F034AC">
              <w:t>категорій</w:t>
            </w:r>
            <w:proofErr w:type="spellEnd"/>
            <w:r w:rsidRPr="00F034AC">
              <w:t xml:space="preserve"> «Б» </w:t>
            </w:r>
            <w:proofErr w:type="spellStart"/>
            <w:r w:rsidRPr="00F034AC">
              <w:t>і</w:t>
            </w:r>
            <w:proofErr w:type="spellEnd"/>
            <w:r w:rsidRPr="00F034AC">
              <w:t xml:space="preserve"> «В» </w:t>
            </w:r>
            <w:proofErr w:type="spellStart"/>
            <w:r w:rsidRPr="00F034AC">
              <w:t>письмові</w:t>
            </w:r>
            <w:proofErr w:type="spellEnd"/>
            <w:r w:rsidRPr="00F034AC">
              <w:t xml:space="preserve"> </w:t>
            </w:r>
            <w:proofErr w:type="spellStart"/>
            <w:r w:rsidRPr="00F034AC">
              <w:t>повідомлення</w:t>
            </w:r>
            <w:proofErr w:type="spellEnd"/>
            <w:r w:rsidRPr="00F034AC">
              <w:t xml:space="preserve"> про </w:t>
            </w:r>
            <w:proofErr w:type="spellStart"/>
            <w:r w:rsidRPr="00F034AC">
              <w:t>результати</w:t>
            </w:r>
            <w:proofErr w:type="spellEnd"/>
            <w:r w:rsidRPr="00F034AC">
              <w:t xml:space="preserve"> конкурсу</w:t>
            </w:r>
            <w:r w:rsidRPr="00F034AC">
              <w:rPr>
                <w:lang w:val="uk-UA"/>
              </w:rPr>
              <w:t>, здійснює інші заходи щодо організації конкурсного відбору.</w:t>
            </w:r>
          </w:p>
          <w:p w:rsidR="007B240D" w:rsidRDefault="007C435C" w:rsidP="00F034AC">
            <w:pPr>
              <w:pStyle w:val="a3"/>
              <w:spacing w:before="0" w:beforeAutospacing="0" w:after="0" w:afterAutospacing="0"/>
              <w:ind w:left="146" w:right="142"/>
              <w:jc w:val="both"/>
              <w:rPr>
                <w:lang w:val="uk-UA"/>
              </w:rPr>
            </w:pPr>
            <w:r w:rsidRPr="00F034AC">
              <w:rPr>
                <w:lang w:val="uk-UA"/>
              </w:rPr>
              <w:lastRenderedPageBreak/>
              <w:t xml:space="preserve">5. </w:t>
            </w:r>
            <w:r w:rsidR="00E065F7">
              <w:rPr>
                <w:lang w:val="uk-UA"/>
              </w:rPr>
              <w:t xml:space="preserve">Організовує </w:t>
            </w:r>
            <w:r w:rsidR="007B240D" w:rsidRPr="00F034AC">
              <w:rPr>
                <w:lang w:val="uk-UA"/>
              </w:rPr>
              <w:t>роботу щодо розробки структури Управління</w:t>
            </w:r>
            <w:r w:rsidR="00E065F7">
              <w:rPr>
                <w:lang w:val="uk-UA"/>
              </w:rPr>
              <w:t xml:space="preserve"> та </w:t>
            </w:r>
            <w:r w:rsidR="007B240D" w:rsidRPr="00F034AC">
              <w:rPr>
                <w:lang w:val="uk-UA"/>
              </w:rPr>
              <w:t xml:space="preserve">положень про </w:t>
            </w:r>
            <w:r w:rsidR="00E065F7">
              <w:rPr>
                <w:lang w:val="uk-UA"/>
              </w:rPr>
              <w:t xml:space="preserve">його </w:t>
            </w:r>
            <w:r w:rsidR="007B240D" w:rsidRPr="00F034AC">
              <w:rPr>
                <w:lang w:val="uk-UA"/>
              </w:rPr>
              <w:t>структурні підроз</w:t>
            </w:r>
            <w:r w:rsidR="00E065F7">
              <w:rPr>
                <w:lang w:val="uk-UA"/>
              </w:rPr>
              <w:t>діли.</w:t>
            </w:r>
          </w:p>
          <w:p w:rsidR="00E065F7" w:rsidRDefault="00E065F7" w:rsidP="00E065F7">
            <w:pPr>
              <w:pStyle w:val="a3"/>
              <w:spacing w:before="0" w:beforeAutospacing="0" w:after="0" w:afterAutospacing="0"/>
              <w:ind w:left="146"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6. Забезпечує участь у роботі щодо заохочення та мотивації персоналу.</w:t>
            </w:r>
          </w:p>
          <w:p w:rsidR="007C435C" w:rsidRPr="00F034AC" w:rsidRDefault="00E065F7" w:rsidP="00F034AC">
            <w:pPr>
              <w:pStyle w:val="a3"/>
              <w:spacing w:before="0" w:beforeAutospacing="0" w:after="0" w:afterAutospacing="0"/>
              <w:ind w:left="146"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C435C" w:rsidRPr="00F034AC">
              <w:rPr>
                <w:lang w:val="uk-UA"/>
              </w:rPr>
              <w:t>. Бере участь у процесі розроблення та внесення змін до посадових інструкцій працівників Управління:</w:t>
            </w:r>
          </w:p>
          <w:p w:rsidR="007C435C" w:rsidRPr="00F034AC" w:rsidRDefault="007C435C" w:rsidP="00F034AC">
            <w:pPr>
              <w:pStyle w:val="a3"/>
              <w:spacing w:before="0" w:beforeAutospacing="0" w:after="0" w:afterAutospacing="0"/>
              <w:ind w:left="146" w:right="142"/>
              <w:jc w:val="both"/>
              <w:rPr>
                <w:lang w:val="uk-UA"/>
              </w:rPr>
            </w:pPr>
            <w:r w:rsidRPr="00F034AC">
              <w:rPr>
                <w:lang w:val="uk-UA"/>
              </w:rPr>
              <w:t>- контролює розроблення посадових інструкцій державних службовців та працівників, які виконують функції з обслуговування;</w:t>
            </w:r>
          </w:p>
          <w:p w:rsidR="007C435C" w:rsidRPr="00F034AC" w:rsidRDefault="007C435C" w:rsidP="00F034AC">
            <w:pPr>
              <w:pStyle w:val="a3"/>
              <w:spacing w:before="0" w:beforeAutospacing="0" w:after="0" w:afterAutospacing="0"/>
              <w:ind w:left="146" w:right="142"/>
              <w:jc w:val="both"/>
              <w:rPr>
                <w:lang w:val="uk-UA"/>
              </w:rPr>
            </w:pPr>
            <w:r w:rsidRPr="00F034AC">
              <w:rPr>
                <w:lang w:val="uk-UA"/>
              </w:rPr>
              <w:t>- переглядає посадові інструкції на відповідність встановленим законодавством вимогам;</w:t>
            </w:r>
          </w:p>
          <w:p w:rsidR="007C435C" w:rsidRPr="00F034AC" w:rsidRDefault="007C435C" w:rsidP="00F034AC">
            <w:pPr>
              <w:pStyle w:val="a3"/>
              <w:spacing w:before="0" w:beforeAutospacing="0" w:after="0" w:afterAutospacing="0"/>
              <w:ind w:left="146" w:right="142"/>
              <w:jc w:val="both"/>
              <w:rPr>
                <w:lang w:val="uk-UA"/>
              </w:rPr>
            </w:pPr>
            <w:r w:rsidRPr="00F034AC">
              <w:rPr>
                <w:lang w:val="uk-UA"/>
              </w:rPr>
              <w:t>- надає консультативну допомогу щодо розроблення та внесення змін до посадових інструкцій;</w:t>
            </w:r>
          </w:p>
          <w:p w:rsidR="007C435C" w:rsidRPr="00F034AC" w:rsidRDefault="007C435C" w:rsidP="006323A0">
            <w:pPr>
              <w:pStyle w:val="a3"/>
              <w:spacing w:before="0" w:beforeAutospacing="0" w:after="0" w:afterAutospacing="0"/>
              <w:ind w:left="146" w:right="142"/>
              <w:jc w:val="both"/>
              <w:rPr>
                <w:lang w:val="uk-UA"/>
              </w:rPr>
            </w:pPr>
            <w:r w:rsidRPr="00F034AC">
              <w:rPr>
                <w:lang w:val="uk-UA"/>
              </w:rPr>
              <w:t>- подає погоджені посадові інструкції на зат</w:t>
            </w:r>
            <w:r w:rsidR="00E065F7">
              <w:rPr>
                <w:lang w:val="uk-UA"/>
              </w:rPr>
              <w:t>вердження начальнику Управління.</w:t>
            </w:r>
          </w:p>
        </w:tc>
      </w:tr>
      <w:tr w:rsidR="0039118B" w:rsidRPr="0039118B" w:rsidTr="006323A0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18B" w:rsidRPr="0039118B" w:rsidRDefault="0039118B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18B" w:rsidRPr="00B47A84" w:rsidRDefault="00B805FD" w:rsidP="00670825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до штатного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оклад </w:t>
            </w:r>
            <w:r w:rsidRPr="00CC5079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06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7050</w:t>
            </w:r>
            <w:r w:rsidRPr="00CC5079">
              <w:rPr>
                <w:rFonts w:ascii="Times New Roman" w:hAnsi="Times New Roman" w:cs="Times New Roman"/>
                <w:sz w:val="24"/>
                <w:szCs w:val="24"/>
              </w:rPr>
              <w:t>,00 грн.,</w:t>
            </w:r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ранг державного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, надбавка 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премія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9118B" w:rsidRPr="0039118B" w:rsidTr="006323A0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18B" w:rsidRPr="0039118B" w:rsidRDefault="0039118B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посаду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57B" w:rsidRPr="00814CDA" w:rsidRDefault="00B8164B" w:rsidP="00670825">
            <w:pPr>
              <w:spacing w:before="150" w:after="150" w:line="240" w:lineRule="auto"/>
              <w:ind w:left="146" w:right="-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Безстроково</w:t>
            </w:r>
            <w:proofErr w:type="spellEnd"/>
            <w:r w:rsidR="0081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9118B" w:rsidRPr="00814CDA" w:rsidRDefault="00814CDA" w:rsidP="009C782A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правом повторного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670825" w:rsidRPr="0039118B" w:rsidTr="006323A0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CDA" w:rsidRDefault="00814CDA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kern w:val="1"/>
                <w:sz w:val="2"/>
                <w:szCs w:val="2"/>
              </w:rPr>
            </w:pPr>
          </w:p>
          <w:p w:rsidR="00814CDA" w:rsidRDefault="00814CDA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kern w:val="1"/>
                <w:sz w:val="2"/>
                <w:szCs w:val="2"/>
              </w:rPr>
            </w:pPr>
          </w:p>
          <w:p w:rsidR="00814CDA" w:rsidRDefault="00814CDA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kern w:val="1"/>
                <w:sz w:val="2"/>
                <w:szCs w:val="2"/>
              </w:rPr>
            </w:pPr>
          </w:p>
          <w:p w:rsidR="00814CDA" w:rsidRDefault="00814CDA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kern w:val="1"/>
                <w:sz w:val="2"/>
                <w:szCs w:val="2"/>
              </w:rPr>
            </w:pPr>
          </w:p>
          <w:p w:rsidR="00814CDA" w:rsidRDefault="00814CDA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kern w:val="1"/>
                <w:sz w:val="2"/>
                <w:szCs w:val="2"/>
              </w:rPr>
            </w:pPr>
          </w:p>
          <w:p w:rsidR="00814CDA" w:rsidRDefault="00814CDA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kern w:val="1"/>
                <w:sz w:val="2"/>
                <w:szCs w:val="2"/>
              </w:rPr>
            </w:pPr>
          </w:p>
          <w:p w:rsidR="00814CDA" w:rsidRDefault="00814CDA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kern w:val="1"/>
                <w:sz w:val="2"/>
                <w:szCs w:val="2"/>
              </w:rPr>
            </w:pPr>
          </w:p>
          <w:p w:rsidR="00670825" w:rsidRPr="00013641" w:rsidRDefault="00C75F05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/>
              </w:rPr>
              <w:t>1. З</w:t>
            </w:r>
            <w:proofErr w:type="spellStart"/>
            <w:r w:rsidR="005853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аява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про участь у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конкурсі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із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зазначенням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основних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мотивів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щодо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зайняття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посади за формою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згідно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6708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</w:t>
            </w:r>
            <w:proofErr w:type="spellEnd"/>
            <w:r w:rsidR="00670825" w:rsidRPr="006708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  <w:proofErr w:type="spellStart"/>
            <w:r w:rsidR="00441E6D" w:rsidRPr="00441E6D">
              <w:fldChar w:fldCharType="begin"/>
            </w:r>
            <w:r w:rsidR="00474FA7">
              <w:instrText xml:space="preserve"> HYPERLINK "https://zakon.rada.gov.ua/laws/show/246-2016-%D0%BF" \l "n199" </w:instrText>
            </w:r>
            <w:r w:rsidR="00441E6D" w:rsidRPr="00441E6D">
              <w:fldChar w:fldCharType="separate"/>
            </w:r>
            <w:r w:rsidR="00670825" w:rsidRPr="006708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додатком</w:t>
            </w:r>
            <w:proofErr w:type="spellEnd"/>
            <w:r w:rsidR="00670825" w:rsidRPr="006708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2</w:t>
            </w:r>
            <w:r w:rsidR="00441E6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fldChar w:fldCharType="end"/>
            </w:r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Порядку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проведе</w:t>
            </w:r>
            <w:r w:rsidR="005853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ння</w:t>
            </w:r>
            <w:proofErr w:type="spellEnd"/>
            <w:r w:rsidR="005853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конкурсу на </w:t>
            </w:r>
            <w:proofErr w:type="spellStart"/>
            <w:r w:rsidR="005853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зайняття</w:t>
            </w:r>
            <w:proofErr w:type="spellEnd"/>
            <w:r w:rsidR="005853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посад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державної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служби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затвердженого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постановою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Кабінету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Міністрів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України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від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25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березня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2016 року № 246 (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зі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змінами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  <w:p w:rsidR="00670825" w:rsidRPr="00013641" w:rsidRDefault="00C75F05" w:rsidP="009B5649">
            <w:pPr>
              <w:shd w:val="clear" w:color="auto" w:fill="FFFFFF"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3" w:name="n1171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 Р</w:t>
            </w:r>
            <w:r w:rsidR="00670825"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езюме за формою згідно з </w:t>
            </w:r>
            <w:hyperlink r:id="rId6" w:anchor="n1039" w:history="1">
              <w:r w:rsidR="00670825" w:rsidRPr="000136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uk-UA"/>
                </w:rPr>
                <w:t>додатком 2</w:t>
              </w:r>
            </w:hyperlink>
            <w:hyperlink r:id="rId7" w:anchor="n1039" w:history="1">
              <w:r w:rsidR="00670825" w:rsidRPr="0001364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vertAlign w:val="superscript"/>
                  <w:lang w:val="uk-UA" w:eastAsia="uk-UA"/>
                </w:rPr>
                <w:t>-1</w:t>
              </w:r>
            </w:hyperlink>
            <w:r w:rsidR="00670825"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70825" w:rsidRPr="000136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</w:t>
            </w:r>
            <w:r w:rsidR="00670825"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9B5649" w:rsidRDefault="00670825" w:rsidP="009B5649">
            <w:pPr>
              <w:shd w:val="clear" w:color="auto" w:fill="FFFFFF"/>
              <w:spacing w:after="0" w:line="240" w:lineRule="auto"/>
              <w:ind w:left="146" w:right="142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4" w:name="n1172"/>
            <w:bookmarkEnd w:id="4"/>
            <w:r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  <w:bookmarkStart w:id="5" w:name="n1173"/>
            <w:bookmarkEnd w:id="5"/>
          </w:p>
          <w:p w:rsidR="00670825" w:rsidRPr="00013641" w:rsidRDefault="00670825" w:rsidP="009B5649">
            <w:pPr>
              <w:shd w:val="clear" w:color="auto" w:fill="FFFFFF"/>
              <w:spacing w:after="0" w:line="240" w:lineRule="auto"/>
              <w:ind w:left="146" w:right="142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670825" w:rsidRPr="00013641" w:rsidRDefault="00670825" w:rsidP="009B5649">
            <w:pPr>
              <w:shd w:val="clear" w:color="auto" w:fill="FFFFFF"/>
              <w:spacing w:after="0" w:line="240" w:lineRule="auto"/>
              <w:ind w:left="146" w:right="142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6" w:name="n1174"/>
            <w:bookmarkEnd w:id="6"/>
            <w:r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670825" w:rsidRPr="00013641" w:rsidRDefault="00670825" w:rsidP="009B5649">
            <w:pPr>
              <w:shd w:val="clear" w:color="auto" w:fill="FFFFFF"/>
              <w:spacing w:after="0" w:line="240" w:lineRule="auto"/>
              <w:ind w:left="146" w:right="142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7" w:name="n1175"/>
            <w:bookmarkEnd w:id="7"/>
            <w:r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670825" w:rsidRPr="00013641" w:rsidRDefault="00670825" w:rsidP="00670825">
            <w:pPr>
              <w:shd w:val="clear" w:color="auto" w:fill="FFFFFF"/>
              <w:spacing w:line="240" w:lineRule="auto"/>
              <w:ind w:left="146" w:right="142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8" w:name="n1176"/>
            <w:bookmarkEnd w:id="8"/>
            <w:r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 w:rsidR="00C7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наявності відповідних вимог).</w:t>
            </w:r>
          </w:p>
          <w:p w:rsidR="00670825" w:rsidRDefault="00C75F05" w:rsidP="009B5649">
            <w:pPr>
              <w:shd w:val="clear" w:color="auto" w:fill="FFFFFF"/>
              <w:spacing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9" w:name="n1177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 З</w:t>
            </w:r>
            <w:r w:rsidR="005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аява</w:t>
            </w:r>
            <w:r w:rsidR="00670825"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 якій повідомляє, що до неї не зас</w:t>
            </w:r>
            <w:r w:rsidR="009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тосовуються заборони, визначені частиною </w:t>
            </w:r>
            <w:hyperlink r:id="rId8" w:anchor="n13" w:tgtFrame="_blank" w:history="1">
              <w:r w:rsidR="00670825" w:rsidRPr="000136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uk-UA"/>
                </w:rPr>
                <w:t>третьою</w:t>
              </w:r>
            </w:hyperlink>
            <w:r w:rsidR="009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або </w:t>
            </w:r>
            <w:hyperlink r:id="rId9" w:anchor="n14" w:tgtFrame="_blank" w:history="1">
              <w:r w:rsidR="00670825" w:rsidRPr="000136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uk-UA"/>
                </w:rPr>
                <w:t>четвертою</w:t>
              </w:r>
            </w:hyperlink>
            <w:r w:rsidR="009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70825"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10" w:name="n1178"/>
            <w:bookmarkStart w:id="11" w:name="n1181"/>
            <w:bookmarkStart w:id="12" w:name="n1182"/>
            <w:bookmarkEnd w:id="10"/>
            <w:bookmarkEnd w:id="11"/>
            <w:bookmarkEnd w:id="12"/>
          </w:p>
          <w:p w:rsidR="00585353" w:rsidRPr="00C75F05" w:rsidRDefault="00585353" w:rsidP="009B5649">
            <w:pPr>
              <w:shd w:val="clear" w:color="auto" w:fill="FFFFFF"/>
              <w:spacing w:line="240" w:lineRule="auto"/>
              <w:ind w:left="146" w:right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F05">
              <w:rPr>
                <w:rFonts w:ascii="Times New Roman" w:hAnsi="Times New Roman" w:cs="Times New Roman"/>
                <w:shd w:val="clear" w:color="auto" w:fill="FFFFFF"/>
              </w:rPr>
              <w:t xml:space="preserve">Подача </w:t>
            </w:r>
            <w:proofErr w:type="spellStart"/>
            <w:r w:rsidRPr="00C75F05">
              <w:rPr>
                <w:rFonts w:ascii="Times New Roman" w:hAnsi="Times New Roman" w:cs="Times New Roman"/>
                <w:shd w:val="clear" w:color="auto" w:fill="FFFFFF"/>
              </w:rPr>
              <w:t>додатків</w:t>
            </w:r>
            <w:proofErr w:type="spellEnd"/>
            <w:r w:rsidRPr="00C75F05">
              <w:rPr>
                <w:rFonts w:ascii="Times New Roman" w:hAnsi="Times New Roman" w:cs="Times New Roman"/>
                <w:shd w:val="clear" w:color="auto" w:fill="FFFFFF"/>
              </w:rPr>
              <w:t xml:space="preserve"> до заяви не </w:t>
            </w:r>
            <w:proofErr w:type="spellStart"/>
            <w:r w:rsidRPr="00C75F05">
              <w:rPr>
                <w:rFonts w:ascii="Times New Roman" w:hAnsi="Times New Roman" w:cs="Times New Roman"/>
                <w:shd w:val="clear" w:color="auto" w:fill="FFFFFF"/>
              </w:rPr>
              <w:t>є</w:t>
            </w:r>
            <w:proofErr w:type="spellEnd"/>
            <w:r w:rsidRPr="00C75F0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75F05">
              <w:rPr>
                <w:rFonts w:ascii="Times New Roman" w:hAnsi="Times New Roman" w:cs="Times New Roman"/>
                <w:shd w:val="clear" w:color="auto" w:fill="FFFFFF"/>
              </w:rPr>
              <w:t>обов’язковою</w:t>
            </w:r>
            <w:proofErr w:type="spellEnd"/>
            <w:r w:rsidRPr="00C75F0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85353" w:rsidRPr="00C75F05" w:rsidRDefault="00C75F05" w:rsidP="009B5649">
            <w:pPr>
              <w:shd w:val="clear" w:color="auto" w:fill="FFFFFF"/>
              <w:spacing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4. Додаткова інформація стосовно досвіду роботи, професійної компетентності і репутації (характеристики,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рекомендації, наукові публікації тощо) – за бажанням.</w:t>
            </w:r>
          </w:p>
          <w:p w:rsidR="00C75F05" w:rsidRDefault="0063428C" w:rsidP="00C75F05">
            <w:pPr>
              <w:shd w:val="clear" w:color="auto" w:fill="FFFFFF"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Документи</w:t>
            </w:r>
            <w:r w:rsidR="00C75F05" w:rsidRPr="00C7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приймаються</w:t>
            </w:r>
            <w:r w:rsidR="00C75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="009B57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B57B0" w:rsidRPr="00013641" w:rsidRDefault="00C75F05" w:rsidP="009B57B0">
            <w:pPr>
              <w:shd w:val="clear" w:color="auto" w:fill="FFFFFF"/>
              <w:spacing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17 год</w:t>
            </w:r>
            <w:r w:rsidR="00EE18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00 хв</w:t>
            </w:r>
            <w:r w:rsidR="00EE18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480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19</w:t>
            </w:r>
            <w:r w:rsidR="0063428C" w:rsidRPr="00474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квітня</w:t>
            </w:r>
            <w:r w:rsidR="009B57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2021 року (через Єдиний портал вакансій державної служби</w:t>
            </w:r>
            <w:r w:rsidR="009B57B0">
              <w:t xml:space="preserve"> </w:t>
            </w:r>
            <w:proofErr w:type="spellStart"/>
            <w:r w:rsidR="009B57B0" w:rsidRPr="009B57B0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="009B57B0" w:rsidRPr="009B57B0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 </w:t>
            </w:r>
            <w:proofErr w:type="spellStart"/>
            <w:r w:rsidR="009B57B0" w:rsidRPr="009B57B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9B57B0">
              <w:rPr>
                <w:rFonts w:ascii="Times New Roman" w:hAnsi="Times New Roman" w:cs="Times New Roman"/>
                <w:sz w:val="24"/>
                <w:szCs w:val="24"/>
              </w:rPr>
              <w:t>раїни</w:t>
            </w:r>
            <w:proofErr w:type="spellEnd"/>
            <w:r w:rsidR="009B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7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B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7B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9B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7B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9B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7B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9B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9B57B0" w:rsidRPr="009B57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https://career.gov.ua/</w:t>
            </w:r>
            <w:r w:rsidR="009B57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670825" w:rsidRPr="0039118B" w:rsidTr="006323A0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C75F05" w:rsidP="00670825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аява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670825" w:rsidRPr="0039118B" w:rsidTr="006323A0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1250" w:rsidRDefault="006D357B" w:rsidP="00C976AC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 початку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кандидатів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449C6" w:rsidRDefault="00C449C6" w:rsidP="00C976AC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"/>
                <w:szCs w:val="2"/>
                <w:shd w:val="clear" w:color="auto" w:fill="FFFFFF"/>
              </w:rPr>
            </w:pPr>
          </w:p>
          <w:p w:rsidR="00C41250" w:rsidRDefault="006D357B" w:rsidP="00C976AC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449C6" w:rsidRDefault="00C449C6" w:rsidP="00C976AC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"/>
                <w:szCs w:val="2"/>
                <w:shd w:val="clear" w:color="auto" w:fill="FFFFFF"/>
              </w:rPr>
            </w:pPr>
          </w:p>
          <w:p w:rsidR="00670825" w:rsidRPr="006D357B" w:rsidRDefault="006D357B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1250" w:rsidRDefault="00C4125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C41250" w:rsidRDefault="00C4125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C41250" w:rsidRDefault="00C4125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C41250" w:rsidRDefault="00C4125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C41250" w:rsidRDefault="00C4125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C41250" w:rsidRDefault="00C4125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C41250" w:rsidRDefault="00C4125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670825" w:rsidRPr="00670825" w:rsidRDefault="009B57B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22</w:t>
            </w:r>
            <w:r w:rsidR="0048034D" w:rsidRPr="00474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квітня 2021 року </w:t>
            </w:r>
            <w:r w:rsidR="00C462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14 год. 30</w:t>
            </w:r>
            <w:r w:rsidR="00C75F05" w:rsidRPr="00474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хв.</w:t>
            </w:r>
            <w:r w:rsidR="00C75F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  <w:p w:rsidR="00670825" w:rsidRPr="00670825" w:rsidRDefault="00670825" w:rsidP="00670825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449C6" w:rsidRDefault="00C449C6" w:rsidP="00670825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0825" w:rsidRPr="00670825" w:rsidRDefault="00C75F05" w:rsidP="00670825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0825"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  <w:r w:rsidR="00670825"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Чернігів</w:t>
            </w:r>
            <w:r w:rsidR="00670825"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(проведення тестування за фізичної присутності кандидатів)</w:t>
            </w:r>
          </w:p>
          <w:p w:rsidR="00670825" w:rsidRPr="00670825" w:rsidRDefault="00C75F05" w:rsidP="00C75F05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0825"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  <w:r w:rsidR="00670825"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0825"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Чернігів, </w:t>
            </w:r>
            <w:r w:rsidR="00670825" w:rsidRPr="00EE18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6D357B" w:rsidRPr="0039118B" w:rsidTr="006323A0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57B" w:rsidRDefault="006D357B" w:rsidP="00C976AC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метою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C449C6" w:rsidRPr="006D357B" w:rsidRDefault="00C449C6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9E9" w:rsidRDefault="007369E9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7369E9" w:rsidRDefault="007369E9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7369E9" w:rsidRDefault="007369E9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7369E9" w:rsidRDefault="007369E9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7369E9" w:rsidRDefault="007369E9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7369E9" w:rsidRDefault="007369E9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D357B" w:rsidRPr="00474FA7" w:rsidRDefault="00C75F05" w:rsidP="00C75F0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69E9"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  <w:r w:rsidR="007369E9"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69E9"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Чернігів, </w:t>
            </w:r>
            <w:r w:rsidR="007369E9" w:rsidRPr="00EE18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670825" w:rsidRPr="0039118B" w:rsidTr="006323A0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CDA" w:rsidRDefault="00814CDA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814CDA" w:rsidRDefault="00814CDA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814CDA" w:rsidRDefault="00814CDA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814CDA" w:rsidRDefault="00814CDA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814CDA" w:rsidRDefault="00814CDA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814CDA" w:rsidRDefault="00814CDA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670825" w:rsidRDefault="004824AC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Опалєва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Миколаївна</w:t>
            </w:r>
            <w:r w:rsidR="006708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70825" w:rsidRDefault="00670825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тел.(0462) 640-347 </w:t>
            </w:r>
          </w:p>
          <w:p w:rsidR="00670825" w:rsidRDefault="00670825" w:rsidP="00670825">
            <w:pPr>
              <w:spacing w:after="0" w:line="240" w:lineRule="auto"/>
              <w:ind w:left="146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670825" w:rsidRPr="00CC5079" w:rsidRDefault="00670825" w:rsidP="00670825">
            <w:pPr>
              <w:spacing w:after="0" w:line="240" w:lineRule="auto"/>
              <w:ind w:left="146" w:right="142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ukb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kadr</w:t>
            </w:r>
            <w:proofErr w:type="spellEnd"/>
            <w:r w:rsidR="004824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cg</w:t>
            </w:r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670825" w:rsidRPr="0039118B" w:rsidRDefault="00670825" w:rsidP="00670825">
            <w:pPr>
              <w:spacing w:before="150"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825" w:rsidRPr="0039118B" w:rsidTr="006323A0">
        <w:trPr>
          <w:jc w:val="center"/>
        </w:trPr>
        <w:tc>
          <w:tcPr>
            <w:tcW w:w="10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670825" w:rsidRPr="0048034D" w:rsidTr="006323A0">
        <w:trPr>
          <w:trHeight w:val="651"/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C976AC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034D" w:rsidRPr="0048034D" w:rsidRDefault="0048034D" w:rsidP="004824AC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Ступінь вищої освіти не нижче магістра</w:t>
            </w:r>
          </w:p>
        </w:tc>
      </w:tr>
      <w:tr w:rsidR="00670825" w:rsidRPr="0039118B" w:rsidTr="006323A0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C976AC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48034D" w:rsidRDefault="0048034D" w:rsidP="0048034D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480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освід роботи на посадах 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жавної служби категорій «Б» чи «В»</w:t>
            </w:r>
            <w:r w:rsidRPr="00480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70825" w:rsidRPr="0039118B" w:rsidTr="006323A0">
        <w:trPr>
          <w:trHeight w:val="690"/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Default="00670825" w:rsidP="00C976AC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  <w:p w:rsidR="00C449C6" w:rsidRPr="0039118B" w:rsidRDefault="00C449C6" w:rsidP="00C976AC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670825" w:rsidRPr="0039118B" w:rsidTr="006323A0">
        <w:trPr>
          <w:jc w:val="center"/>
        </w:trPr>
        <w:tc>
          <w:tcPr>
            <w:tcW w:w="10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670825" w:rsidRPr="0039118B" w:rsidTr="006323A0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Вимога</w:t>
            </w:r>
            <w:proofErr w:type="spellEnd"/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782595" w:rsidRPr="00F514D0" w:rsidTr="006323A0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595" w:rsidRPr="00782595" w:rsidRDefault="0078259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595" w:rsidRDefault="00782595" w:rsidP="00782595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ефективних рішень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595" w:rsidRDefault="0048034D" w:rsidP="0048034D">
            <w:pPr>
              <w:pStyle w:val="ac"/>
              <w:numPr>
                <w:ilvl w:val="0"/>
                <w:numId w:val="2"/>
              </w:numPr>
              <w:spacing w:after="15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782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датність приймати вчасні та виважені рішення;</w:t>
            </w:r>
          </w:p>
          <w:p w:rsidR="00782595" w:rsidRDefault="0048034D" w:rsidP="0048034D">
            <w:pPr>
              <w:pStyle w:val="ac"/>
              <w:numPr>
                <w:ilvl w:val="0"/>
                <w:numId w:val="2"/>
              </w:numPr>
              <w:spacing w:after="15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альтер</w:t>
            </w:r>
            <w:r w:rsidR="00482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атив;</w:t>
            </w:r>
          </w:p>
          <w:p w:rsidR="0048034D" w:rsidRDefault="0048034D" w:rsidP="0048034D">
            <w:pPr>
              <w:pStyle w:val="ac"/>
              <w:numPr>
                <w:ilvl w:val="0"/>
                <w:numId w:val="2"/>
              </w:numPr>
              <w:spacing w:after="15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спроможність іти на виважений ризик;</w:t>
            </w:r>
          </w:p>
          <w:p w:rsidR="0048034D" w:rsidRDefault="0048034D" w:rsidP="0048034D">
            <w:pPr>
              <w:pStyle w:val="ac"/>
              <w:numPr>
                <w:ilvl w:val="0"/>
                <w:numId w:val="2"/>
              </w:numPr>
              <w:spacing w:after="15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автономність та ініціативність щодо пропозицій і рішень</w:t>
            </w:r>
          </w:p>
        </w:tc>
      </w:tr>
      <w:tr w:rsidR="00670825" w:rsidRPr="0039118B" w:rsidTr="006323A0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78259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825" w:rsidRPr="003A3166" w:rsidRDefault="00003134" w:rsidP="00782595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організацією роботи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166" w:rsidRDefault="00003134" w:rsidP="0048034D">
            <w:pPr>
              <w:pStyle w:val="ac"/>
              <w:numPr>
                <w:ilvl w:val="0"/>
                <w:numId w:val="2"/>
              </w:numPr>
              <w:spacing w:after="15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чітке бачення цілі;</w:t>
            </w:r>
          </w:p>
          <w:p w:rsidR="00003134" w:rsidRDefault="00003134" w:rsidP="0048034D">
            <w:pPr>
              <w:pStyle w:val="ac"/>
              <w:numPr>
                <w:ilvl w:val="0"/>
                <w:numId w:val="2"/>
              </w:numPr>
              <w:spacing w:after="15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ефективне управління ресурсами;</w:t>
            </w:r>
          </w:p>
          <w:p w:rsidR="00003134" w:rsidRDefault="00003134" w:rsidP="0048034D">
            <w:pPr>
              <w:pStyle w:val="ac"/>
              <w:numPr>
                <w:ilvl w:val="0"/>
                <w:numId w:val="2"/>
              </w:numPr>
              <w:spacing w:after="15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чітке планування реалізації;</w:t>
            </w:r>
          </w:p>
          <w:p w:rsidR="00003134" w:rsidRPr="00003134" w:rsidRDefault="00003134" w:rsidP="0048034D">
            <w:pPr>
              <w:pStyle w:val="ac"/>
              <w:numPr>
                <w:ilvl w:val="0"/>
                <w:numId w:val="2"/>
              </w:numPr>
              <w:spacing w:after="15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ефективне фор</w:t>
            </w:r>
            <w:r w:rsidR="00E67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мування та управління процесами</w:t>
            </w:r>
          </w:p>
        </w:tc>
      </w:tr>
      <w:tr w:rsidR="00670825" w:rsidRPr="0039118B" w:rsidTr="006323A0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594221" w:rsidRDefault="00782595" w:rsidP="005942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594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825" w:rsidRPr="00594221" w:rsidRDefault="00003134" w:rsidP="00782595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825" w:rsidRPr="00E67612" w:rsidRDefault="00E67612" w:rsidP="004803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чітке і точне формулювання мети, цілей і завдань службової  діяльності;</w:t>
            </w:r>
          </w:p>
          <w:p w:rsidR="00E67612" w:rsidRPr="00E67612" w:rsidRDefault="00E67612" w:rsidP="004803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E67612" w:rsidRPr="0039118B" w:rsidRDefault="00E67612" w:rsidP="004803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82595" w:rsidRPr="0039118B" w:rsidTr="006323A0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595" w:rsidRPr="00594221" w:rsidRDefault="00782595" w:rsidP="0078259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595" w:rsidRPr="00782595" w:rsidRDefault="00782595" w:rsidP="00782595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595" w:rsidRPr="00782595" w:rsidRDefault="00782595" w:rsidP="004803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важливості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якісного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обов'язків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строків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процедур;</w:t>
            </w:r>
          </w:p>
          <w:p w:rsidR="00782595" w:rsidRPr="00782595" w:rsidRDefault="00782595" w:rsidP="004803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нести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2595" w:rsidRPr="00782595" w:rsidRDefault="0048034D" w:rsidP="0048034D">
            <w:pPr>
              <w:tabs>
                <w:tab w:val="left" w:pos="146"/>
              </w:tabs>
              <w:ind w:left="288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782595"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="00782595"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2595"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себе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595"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 w:rsidR="00782595"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2595"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="00782595"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2595"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</w:t>
            </w:r>
            <w:proofErr w:type="spellEnd"/>
          </w:p>
        </w:tc>
      </w:tr>
      <w:tr w:rsidR="00670825" w:rsidRPr="0039118B" w:rsidTr="006323A0">
        <w:trPr>
          <w:jc w:val="center"/>
        </w:trPr>
        <w:tc>
          <w:tcPr>
            <w:tcW w:w="10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670825" w:rsidRPr="0039118B" w:rsidTr="006323A0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670825" w:rsidRPr="0039118B" w:rsidTr="006323A0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C976AC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Конституції</w:t>
              </w:r>
              <w:proofErr w:type="spellEnd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9B5649" w:rsidRPr="009B57B0" w:rsidTr="006323A0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49" w:rsidRPr="009B5649" w:rsidRDefault="009B5649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49" w:rsidRPr="00FD3349" w:rsidRDefault="00FD3349" w:rsidP="00C976AC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законодавства </w:t>
            </w:r>
            <w:r w:rsidR="0063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сфері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49" w:rsidRDefault="00FD3349" w:rsidP="00FD3349">
            <w:pPr>
              <w:spacing w:before="150"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:rsidR="00FD3349" w:rsidRDefault="00E065F7" w:rsidP="00BD1644">
            <w:pPr>
              <w:spacing w:after="150" w:line="240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42DB">
              <w:rPr>
                <w:rFonts w:ascii="Times New Roman" w:hAnsi="Times New Roman" w:cs="Times New Roman"/>
                <w:sz w:val="24"/>
                <w:szCs w:val="24"/>
              </w:rPr>
              <w:t>затверджен</w:t>
            </w:r>
            <w:r w:rsidR="0048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2016 року № 246</w:t>
            </w:r>
            <w:r w:rsidRPr="00E06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6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842DB" w:rsidRDefault="004842DB" w:rsidP="004842DB">
            <w:pPr>
              <w:spacing w:after="150" w:line="240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Порядку </w:t>
            </w:r>
            <w:proofErr w:type="spellStart"/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розроблення</w:t>
            </w:r>
            <w:proofErr w:type="spellEnd"/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посадових</w:t>
            </w:r>
            <w:proofErr w:type="spellEnd"/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інструкцій</w:t>
            </w:r>
            <w:proofErr w:type="spellEnd"/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державних</w:t>
            </w:r>
            <w:proofErr w:type="spellEnd"/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службовців</w:t>
            </w:r>
            <w:proofErr w:type="spellEnd"/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категорій</w:t>
            </w:r>
            <w:proofErr w:type="spellEnd"/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</w:t>
            </w:r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84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»,</w:t>
            </w:r>
            <w:r w:rsidRPr="0048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2016 року № 246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E06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6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842DB" w:rsidRPr="00E065F7" w:rsidRDefault="007D3D7C" w:rsidP="007D3D7C">
            <w:pPr>
              <w:spacing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D3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останови Кабінету Міністрів України  від 12 березня </w:t>
            </w:r>
            <w:r w:rsidR="00C4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7D3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року № 179</w:t>
            </w:r>
            <w:r w:rsidR="00C4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3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упорядкування структури апарату центральних органів виконавчої влади, їх територіальних підрозділів та місцевих державних адміністрацій»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C449C6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Начальник </w:t>
      </w:r>
      <w:proofErr w:type="spellStart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відділу</w:t>
      </w:r>
      <w:proofErr w:type="spellEnd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з</w:t>
      </w:r>
      <w:proofErr w:type="spellEnd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питань</w:t>
      </w:r>
      <w:proofErr w:type="spellEnd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управління</w:t>
      </w:r>
      <w:proofErr w:type="spellEnd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p w:rsidR="00325534" w:rsidRPr="00325534" w:rsidRDefault="00325534" w:rsidP="00C449C6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персоналом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Управління</w:t>
      </w:r>
      <w:proofErr w:type="spellEnd"/>
      <w:r w:rsidR="00C449C6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капітального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будівництва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p w:rsidR="009B5649" w:rsidRPr="00C449C6" w:rsidRDefault="00325534" w:rsidP="00C449C6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обласної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адміністрації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                  </w:t>
      </w:r>
      <w:r w:rsidR="00C449C6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</w:t>
      </w:r>
      <w:r w:rsidR="004824AC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  </w:t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="00C449C6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Лілія БОГДАНОВСЬКА</w:t>
      </w:r>
    </w:p>
    <w:sectPr w:rsidR="009B5649" w:rsidRPr="00C449C6" w:rsidSect="00C449C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1B97512"/>
    <w:multiLevelType w:val="hybridMultilevel"/>
    <w:tmpl w:val="8DB60E2A"/>
    <w:lvl w:ilvl="0" w:tplc="35A46726">
      <w:start w:val="1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9E5"/>
    <w:rsid w:val="00003134"/>
    <w:rsid w:val="000173A7"/>
    <w:rsid w:val="000857EF"/>
    <w:rsid w:val="000F4336"/>
    <w:rsid w:val="002009E5"/>
    <w:rsid w:val="00220D94"/>
    <w:rsid w:val="00325534"/>
    <w:rsid w:val="0039118B"/>
    <w:rsid w:val="003A3166"/>
    <w:rsid w:val="003D4A1C"/>
    <w:rsid w:val="00441E6D"/>
    <w:rsid w:val="00474FA7"/>
    <w:rsid w:val="0048034D"/>
    <w:rsid w:val="004824AC"/>
    <w:rsid w:val="004842DB"/>
    <w:rsid w:val="004E67D4"/>
    <w:rsid w:val="00503A92"/>
    <w:rsid w:val="00581AA4"/>
    <w:rsid w:val="00585353"/>
    <w:rsid w:val="00590B0C"/>
    <w:rsid w:val="00594221"/>
    <w:rsid w:val="006323A0"/>
    <w:rsid w:val="0063428C"/>
    <w:rsid w:val="00670825"/>
    <w:rsid w:val="006D357B"/>
    <w:rsid w:val="007369E9"/>
    <w:rsid w:val="00782595"/>
    <w:rsid w:val="007B240D"/>
    <w:rsid w:val="007C435C"/>
    <w:rsid w:val="007D3D7C"/>
    <w:rsid w:val="00814CDA"/>
    <w:rsid w:val="0099152C"/>
    <w:rsid w:val="00993C55"/>
    <w:rsid w:val="009B5649"/>
    <w:rsid w:val="009B57B0"/>
    <w:rsid w:val="009B5930"/>
    <w:rsid w:val="009C782A"/>
    <w:rsid w:val="00A63C1C"/>
    <w:rsid w:val="00AE0417"/>
    <w:rsid w:val="00AE674D"/>
    <w:rsid w:val="00B47A84"/>
    <w:rsid w:val="00B805FD"/>
    <w:rsid w:val="00B8164B"/>
    <w:rsid w:val="00BD1644"/>
    <w:rsid w:val="00BD3ACC"/>
    <w:rsid w:val="00C04603"/>
    <w:rsid w:val="00C41250"/>
    <w:rsid w:val="00C449C6"/>
    <w:rsid w:val="00C4620A"/>
    <w:rsid w:val="00C638CE"/>
    <w:rsid w:val="00C75F05"/>
    <w:rsid w:val="00C976AC"/>
    <w:rsid w:val="00E065F7"/>
    <w:rsid w:val="00E67612"/>
    <w:rsid w:val="00E96926"/>
    <w:rsid w:val="00EE183D"/>
    <w:rsid w:val="00F034AC"/>
    <w:rsid w:val="00F514D0"/>
    <w:rsid w:val="00FD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6D"/>
  </w:style>
  <w:style w:type="paragraph" w:styleId="3">
    <w:name w:val="heading 3"/>
    <w:basedOn w:val="a"/>
    <w:link w:val="30"/>
    <w:qFormat/>
    <w:rsid w:val="007B2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118B"/>
    <w:rPr>
      <w:color w:val="0000FF"/>
      <w:u w:val="single"/>
    </w:rPr>
  </w:style>
  <w:style w:type="character" w:customStyle="1" w:styleId="4">
    <w:name w:val="Основной текст (4)"/>
    <w:basedOn w:val="a0"/>
    <w:uiPriority w:val="99"/>
    <w:rsid w:val="009B5649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FD33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33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33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33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33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3349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BD1644"/>
  </w:style>
  <w:style w:type="paragraph" w:styleId="ac">
    <w:name w:val="List Paragraph"/>
    <w:basedOn w:val="a"/>
    <w:uiPriority w:val="34"/>
    <w:qFormat/>
    <w:rsid w:val="003A316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B2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F034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8E18-A964-45DF-B2F8-34304397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2021-04-12T07:49:00Z</cp:lastPrinted>
  <dcterms:created xsi:type="dcterms:W3CDTF">2021-04-13T08:25:00Z</dcterms:created>
  <dcterms:modified xsi:type="dcterms:W3CDTF">2021-04-13T08:25:00Z</dcterms:modified>
</cp:coreProperties>
</file>